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/>
        <w:jc w:val="center"/>
      </w:pPr>
      <w:r>
        <w:rPr>
          <w:b/>
          <w:i w:val="0"/>
          <w:sz w:val="28"/>
        </w:rPr>
        <w:t>СОГЛАШЕНИЕ ОБ АВАНСЕ</w:t>
      </w:r>
    </w:p>
    <w:p>
      <w:pPr>
        <w:spacing w:before="0"/>
        <w:jc w:val="both"/>
      </w:pPr>
      <w:r>
        <w:rPr>
          <w:b w:val="0"/>
          <w:i w:val="0"/>
          <w:sz w:val="22"/>
        </w:rPr>
        <w:t>г. ______________________                                «____» _______________ 20____ г.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Гражданин(ка) РФ ______________________________________________________________, дата рождения ____________, паспорт серия ______ № ____________, выдан ______________________________________________ «____» __________ ______ г., зарегистрирован(а) по адресу: ______________________________________________, далее — «Продавец», и</w:t>
      </w:r>
    </w:p>
    <w:p>
      <w:pPr>
        <w:spacing w:before="0"/>
        <w:jc w:val="both"/>
      </w:pPr>
      <w:r>
        <w:rPr>
          <w:b w:val="0"/>
          <w:i w:val="0"/>
          <w:sz w:val="22"/>
        </w:rPr>
        <w:t>Гражданин(ка) РФ ______________________________________________________________, дата рождения ____________, паспорт серия ______ № ____________, выдан ______________________________________________ «____» __________ ______ г., зарегистрирован(а) по адресу: ______________________________________________, далее — «Покупатель», совместно — «Стороны», заключили настоящее Соглашение о нижеследующем.</w:t>
      </w:r>
    </w:p>
    <w:p>
      <w:pPr>
        <w:spacing w:before="200"/>
      </w:pPr>
      <w:r>
        <w:rPr>
          <w:b/>
          <w:i w:val="0"/>
          <w:sz w:val="24"/>
        </w:rPr>
        <w:t>1. Предмет соглашения</w:t>
      </w:r>
    </w:p>
    <w:p>
      <w:pPr>
        <w:spacing w:before="0"/>
        <w:jc w:val="both"/>
      </w:pPr>
      <w:r>
        <w:rPr>
          <w:b w:val="0"/>
          <w:i w:val="0"/>
          <w:sz w:val="22"/>
        </w:rPr>
        <w:t>1.1. Стороны намерены заключить договор купли-продажи (далее — «Основной договор») следующего объекта недвижимости: квартира по адресу ________________________________________________________, кадастровый номер __________________________, площадь ______ кв. м, этаж ______ (далее — «Квартира»).</w:t>
      </w:r>
    </w:p>
    <w:p>
      <w:pPr>
        <w:spacing w:before="0"/>
        <w:jc w:val="both"/>
      </w:pPr>
      <w:r>
        <w:rPr>
          <w:b w:val="0"/>
          <w:i w:val="0"/>
          <w:sz w:val="22"/>
        </w:rPr>
        <w:t>1.2. Квартира принадлежит Продавцу на основании ____________________________________________; право собственности зарегистрировано в ЕГРН, запись № __________________ от «____» __________ ______ г.</w:t>
      </w:r>
    </w:p>
    <w:p>
      <w:pPr>
        <w:spacing w:before="0"/>
        <w:jc w:val="both"/>
      </w:pPr>
      <w:r>
        <w:rPr>
          <w:b w:val="0"/>
          <w:i w:val="0"/>
          <w:sz w:val="22"/>
        </w:rPr>
        <w:t>1.3. Цена Квартиры составляет ______________________ (______________________________) рублей. Цена является окончательной и в течение срока действия настоящего Соглашения изменению не подлежит.</w:t>
      </w:r>
    </w:p>
    <w:p>
      <w:pPr>
        <w:spacing w:before="0"/>
        <w:jc w:val="both"/>
      </w:pPr>
      <w:r>
        <w:rPr>
          <w:b w:val="0"/>
          <w:i w:val="0"/>
          <w:sz w:val="22"/>
        </w:rPr>
        <w:t>1.4. В подтверждение намерения приобрести Квартиру Покупатель передаёт Продавцу аванс в размере ______________________ (______________________________) рублей, который засчитывается в счёт цены Квартиры при заключении Основного договора.</w:t>
      </w:r>
    </w:p>
    <w:p>
      <w:pPr>
        <w:spacing w:before="0"/>
        <w:jc w:val="both"/>
      </w:pPr>
      <w:r>
        <w:rPr>
          <w:b w:val="0"/>
          <w:i w:val="0"/>
          <w:sz w:val="22"/>
        </w:rPr>
        <w:t>1.5. Передаваемая по настоящему Соглашению сумма является АВАНСОМ. Она не является задатком в смысле ст. 380-381 Гражданского кодекса РФ и не является обеспечительным платежом в смысле ст. 381.1 Гражданского кодекса РФ.</w:t>
      </w:r>
    </w:p>
    <w:p>
      <w:pPr>
        <w:spacing w:before="0"/>
        <w:jc w:val="both"/>
      </w:pPr>
      <w:r>
        <w:rPr>
          <w:b w:val="0"/>
          <w:i w:val="0"/>
          <w:sz w:val="22"/>
        </w:rPr>
        <w:t>1.6. Настоящее Соглашение не является предварительным договором в смысле ст. 429 Гражданского кодекса РФ и не порождает обязанности Сторон заключить Основной договор.</w:t>
      </w:r>
    </w:p>
    <w:p>
      <w:pPr>
        <w:spacing w:before="200"/>
      </w:pPr>
      <w:r>
        <w:rPr>
          <w:b/>
          <w:i w:val="0"/>
          <w:sz w:val="24"/>
        </w:rPr>
        <w:t>2. Срок и порядок передачи аванса</w:t>
      </w:r>
    </w:p>
    <w:p>
      <w:pPr>
        <w:spacing w:before="0"/>
        <w:jc w:val="both"/>
      </w:pPr>
      <w:r>
        <w:rPr>
          <w:b w:val="0"/>
          <w:i w:val="0"/>
          <w:sz w:val="22"/>
        </w:rPr>
        <w:t>2.1. Основной договор должен быть заключён Сторонами в срок не позднее «____» _______________ 20____ г.</w:t>
      </w:r>
    </w:p>
    <w:p>
      <w:pPr>
        <w:spacing w:before="0"/>
        <w:jc w:val="both"/>
      </w:pPr>
      <w:r>
        <w:rPr>
          <w:b w:val="0"/>
          <w:i w:val="0"/>
          <w:sz w:val="22"/>
        </w:rPr>
        <w:t>2.2. Аванс передаётся Покупателем Продавцу в день подписания настоящего Соглашения следующим способом (выбрать один и оставить только его): наличными денежными средствами под расписку / безналичным переводом на счёт Продавца № ____________________________ в ______________________________________.</w:t>
      </w:r>
    </w:p>
    <w:p>
      <w:pPr>
        <w:spacing w:before="0"/>
        <w:jc w:val="both"/>
      </w:pPr>
      <w:r>
        <w:rPr>
          <w:b w:val="0"/>
          <w:i w:val="0"/>
          <w:sz w:val="22"/>
        </w:rPr>
        <w:t>2.3. Факт передачи наличных денежных средств подтверждается распиской Продавца (Приложение № 1 к настоящему Соглашению). Факт безналичного перевода подтверждается платёжным документом банка.</w:t>
      </w:r>
    </w:p>
    <w:p>
      <w:pPr>
        <w:spacing w:before="200"/>
      </w:pPr>
      <w:r>
        <w:rPr>
          <w:b/>
          <w:i w:val="0"/>
          <w:sz w:val="24"/>
        </w:rPr>
        <w:t>3. Возврат аванса</w:t>
      </w:r>
    </w:p>
    <w:p>
      <w:pPr>
        <w:spacing w:before="0"/>
        <w:jc w:val="both"/>
      </w:pPr>
      <w:r>
        <w:rPr>
          <w:b w:val="0"/>
          <w:i w:val="0"/>
          <w:sz w:val="22"/>
        </w:rPr>
        <w:t>3.1. При заключении Основного договора сумма аванса засчитывается в счёт цены Квартиры.</w:t>
      </w:r>
    </w:p>
    <w:p>
      <w:pPr>
        <w:spacing w:before="0"/>
        <w:jc w:val="both"/>
      </w:pPr>
      <w:r>
        <w:rPr>
          <w:b w:val="0"/>
          <w:i w:val="0"/>
          <w:sz w:val="22"/>
        </w:rPr>
        <w:t>3.2. Если Основной договор не будет заключён в срок, указанный в п. 2.1, по любой причине, включая отказ любой из Сторон, Продавец обязуется вернуть Покупателю всю сумму аванса в полном объёме в течение ______ (______) рабочих дней с даты истечения указанного срока. Какие-либо удержания из суммы аванса не производятся.</w:t>
      </w:r>
    </w:p>
    <w:p>
      <w:pPr>
        <w:spacing w:before="0"/>
        <w:jc w:val="both"/>
      </w:pPr>
      <w:r>
        <w:rPr>
          <w:b w:val="0"/>
          <w:i w:val="0"/>
          <w:sz w:val="22"/>
        </w:rPr>
        <w:t>3.3. Обязанность вернуть аванс не зависит от того, по чьей вине Основной договор не был заключён.</w:t>
      </w:r>
    </w:p>
    <w:p>
      <w:pPr>
        <w:spacing w:before="0"/>
        <w:jc w:val="both"/>
      </w:pPr>
      <w:r>
        <w:rPr>
          <w:b w:val="0"/>
          <w:i w:val="0"/>
          <w:sz w:val="22"/>
        </w:rPr>
        <w:t>3.4. При нарушении срока возврата аванса Покупатель вправе требовать уплаты процентов в порядке ст. 395 Гражданского кодекса РФ. Если Основной договор не заключён, а аванс не возвращён, удержание суммы является неосновательным обогащением (ст. 1102 Гражданского кодекса РФ).</w:t>
      </w:r>
    </w:p>
    <w:p>
      <w:pPr>
        <w:spacing w:before="200"/>
      </w:pPr>
      <w:r>
        <w:rPr>
          <w:b/>
          <w:i w:val="0"/>
          <w:sz w:val="24"/>
        </w:rPr>
        <w:t>4. Заверения Продавца</w:t>
      </w:r>
    </w:p>
    <w:p>
      <w:pPr>
        <w:spacing w:before="0"/>
        <w:jc w:val="both"/>
      </w:pPr>
      <w:r>
        <w:rPr>
          <w:b w:val="0"/>
          <w:i w:val="0"/>
          <w:sz w:val="22"/>
        </w:rPr>
        <w:t>4.1. Продавец заверяет Покупателя в следующих обстоятельствах (ст. 431.2 Гражданского кодекса РФ):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он является единственным собственником Квартиры и вправе её отчуждать;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Квартира не обременена правами третьих лиц, не находится под арестом, залогом, запретом на распоряжение; в отношении Квартиры отсутствуют судебные споры и притязания третьих лиц;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на дату подписания Соглашения Продавец не состоит в браке, либо состоит в браке и предоставит нотариально удостоверенное согласие супруга(и) на отчуждение Квартиры до заключения Основного договора (ст. 35 Семейного кодекса РФ);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в отношении Продавца не возбуждено дело о несостоятельности (банкротстве), заявлений о его банкротстве не подано, признаков неплатёжеспособности нет; Продавец не имеет неисполненных обязательств, срок исполнения которых наступил;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в Квартире отсутствуют лица, сохраняющие право пользования Квартирой после перехода права собственности к Покупателю (ст. 558 Гражданского кодекса РФ), в том числе лица, отказавшиеся от участия в приватизации, отказополучатели по завещательному отказу, получатели ренты, наниматели, а также лица, за которыми право пользования сохранено решением суда;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Продавец сообщил Покупателю обо всех лицах, снятых с регистрационного учёта в связи с призывом на военную службу, осуждением к лишению свободы или помещением в стационарное учреждение социального обслуживания;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Квартира не приобреталась с использованием средств материнского (семейного) капитала, либо приобреталась, и доли несовершеннолетних детей выделены в установленном порядке;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в Квартире отсутствуют перепланировки и переустройства, не согласованные в установленном порядке;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задолженность по оплате жилищно-коммунальных услуг и по взносам на капитальный ремонт отсутствует либо будет погашена Продавцом до заключения Основного договора.</w:t>
      </w:r>
    </w:p>
    <w:p>
      <w:pPr>
        <w:spacing w:before="0"/>
        <w:jc w:val="both"/>
      </w:pPr>
      <w:r>
        <w:rPr>
          <w:b w:val="0"/>
          <w:i w:val="0"/>
          <w:sz w:val="22"/>
        </w:rPr>
        <w:t>4.2. Продавец обязуется в течение срока действия настоящего Соглашения: не отчуждать Квартиру и не обременять её правами третьих лиц; не заключать в отношении Квартиры соглашений с иными лицами; по требованию Покупателя предоставить для ознакомления правоустанавливающие документы, выписку из ЕГРН, справку о зарегистрированных лицах, документы об отсутствии задолженности, технический паспорт (план) Квартиры.</w:t>
      </w:r>
    </w:p>
    <w:p>
      <w:pPr>
        <w:spacing w:before="0"/>
        <w:jc w:val="both"/>
      </w:pPr>
      <w:r>
        <w:rPr>
          <w:b w:val="0"/>
          <w:i w:val="0"/>
          <w:sz w:val="22"/>
        </w:rPr>
        <w:t>4.3. Если любое из заверений, указанных в п. 4.1, окажется недостоверным, либо Продавец не исполнит обязанности, указанные в п. 4.2, Покупатель вправе в одностороннем порядке отказаться от заключения Основного договора, уведомив Продавца в письменной форме. В этом случае Продавец возвращает всю сумму аванса в полном объёме в течение ______ (______) рабочих дней с даты получения уведомления.</w:t>
      </w:r>
    </w:p>
    <w:p>
      <w:pPr>
        <w:spacing w:before="200"/>
      </w:pPr>
      <w:r>
        <w:rPr>
          <w:b/>
          <w:i w:val="0"/>
          <w:sz w:val="24"/>
        </w:rPr>
        <w:t>5. Прочие условия</w:t>
      </w:r>
    </w:p>
    <w:p>
      <w:pPr>
        <w:spacing w:before="0"/>
        <w:jc w:val="both"/>
      </w:pPr>
      <w:r>
        <w:rPr>
          <w:b w:val="0"/>
          <w:i w:val="0"/>
          <w:sz w:val="22"/>
        </w:rPr>
        <w:t>5.1. Настоящее Соглашение вступает в силу с момента подписания и действует до истечения срока, указанного в п. 2.1, либо до заключения Основного договора.</w:t>
      </w:r>
    </w:p>
    <w:p>
      <w:pPr>
        <w:spacing w:before="0"/>
        <w:jc w:val="both"/>
      </w:pPr>
      <w:r>
        <w:rPr>
          <w:b w:val="0"/>
          <w:i w:val="0"/>
          <w:sz w:val="22"/>
        </w:rPr>
        <w:t>5.2. Все изменения и дополнения к настоящему Соглашению действительны, если совершены в письменной форме и подписаны обеими Сторонами.</w:t>
      </w:r>
    </w:p>
    <w:p>
      <w:pPr>
        <w:spacing w:before="0"/>
        <w:jc w:val="both"/>
      </w:pPr>
      <w:r>
        <w:rPr>
          <w:b w:val="0"/>
          <w:i w:val="0"/>
          <w:sz w:val="22"/>
        </w:rPr>
        <w:t>5.3. Расходы на оформление Основного договора и государственную регистрацию перехода права распределяются следующим образом: ____________________________________________________________.</w:t>
      </w:r>
    </w:p>
    <w:p>
      <w:pPr>
        <w:spacing w:before="0"/>
        <w:jc w:val="both"/>
      </w:pPr>
      <w:r>
        <w:rPr>
          <w:b w:val="0"/>
          <w:i w:val="0"/>
          <w:sz w:val="22"/>
        </w:rPr>
        <w:t>5.4. Соглашение составлено в двух экземплярах, имеющих равную юридическую силу, по одному для каждой Стороны.</w:t>
      </w:r>
    </w:p>
    <w:p>
      <w:pPr>
        <w:spacing w:before="0"/>
        <w:jc w:val="both"/>
      </w:pPr>
      <w:r>
        <w:rPr>
          <w:b w:val="0"/>
          <w:i w:val="0"/>
          <w:sz w:val="22"/>
        </w:rPr>
        <w:t>5.5. Споры, возникающие из настоящего Соглашения, разрешаются в порядке, установленном законодательством Российской Федерации.</w:t>
      </w:r>
    </w:p>
    <w:p>
      <w:pPr>
        <w:spacing w:before="200"/>
      </w:pPr>
      <w:r>
        <w:rPr>
          <w:b/>
          <w:i w:val="0"/>
          <w:sz w:val="24"/>
        </w:rPr>
        <w:t>6. Подписи Сторон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Продавец: _____________________________ / _____________________ /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Покупатель: ___________________________ / _____________________ /</w:t>
      </w:r>
    </w:p>
    <w:p>
      <w:r>
        <w:br w:type="page"/>
      </w:r>
    </w:p>
    <w:p>
      <w:pPr>
        <w:spacing w:before="240"/>
        <w:jc w:val="center"/>
      </w:pPr>
      <w:r>
        <w:rPr>
          <w:b/>
          <w:i w:val="0"/>
          <w:sz w:val="28"/>
        </w:rPr>
        <w:t>Приложение № 1. РАСПИСКА</w:t>
      </w:r>
    </w:p>
    <w:p>
      <w:pPr>
        <w:spacing w:before="0"/>
        <w:jc w:val="both"/>
      </w:pPr>
      <w:r>
        <w:rPr>
          <w:b w:val="0"/>
          <w:i w:val="0"/>
          <w:sz w:val="22"/>
        </w:rPr>
        <w:t>г. ______________________                                «____» _______________ 20____ г.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Я, ______________________________________________________________, дата рождения ____________, паспорт серия ______ № ____________, выдан ______________________________________________ «____» __________ ______ г., зарегистрирован(а) по адресу: ______________________________________________,</w:t>
      </w:r>
    </w:p>
    <w:p>
      <w:pPr>
        <w:spacing w:before="0"/>
        <w:jc w:val="both"/>
      </w:pPr>
      <w:r>
        <w:rPr>
          <w:b w:val="0"/>
          <w:i w:val="0"/>
          <w:sz w:val="22"/>
        </w:rPr>
        <w:t>получил(а) от ______________________________________________________________, дата рождения ____________, паспорт серия ______ № ____________, выдан ______________________________________________ «____» __________ ______ г.,</w:t>
      </w:r>
    </w:p>
    <w:p>
      <w:pPr>
        <w:spacing w:before="0"/>
        <w:jc w:val="both"/>
      </w:pPr>
      <w:r>
        <w:rPr>
          <w:b w:val="0"/>
          <w:i w:val="0"/>
          <w:sz w:val="22"/>
        </w:rPr>
        <w:t>денежные средства в размере ______________________ (______________________________) рублей в качестве АВАНСА за квартиру по адресу ________________________________________________________, кадастровый номер __________________________, в соответствии с Соглашением об авансе от «____» _______________ 20____ г.</w:t>
      </w:r>
    </w:p>
    <w:p>
      <w:pPr>
        <w:spacing w:before="0"/>
        <w:jc w:val="both"/>
      </w:pPr>
      <w:r>
        <w:rPr>
          <w:b w:val="0"/>
          <w:i w:val="0"/>
          <w:sz w:val="22"/>
        </w:rPr>
        <w:t>Указанная сумма является авансом и не является задатком (ст. 380-381 Гражданского кодекса РФ). Денежные средства получены полностью, претензий по сумме и порядку расчётов не имею.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_____________________________ / _____________________ /</w:t>
      </w:r>
    </w:p>
    <w:p>
      <w:pPr>
        <w:spacing w:before="0"/>
        <w:jc w:val="both"/>
      </w:pPr>
      <w:r>
        <w:rPr>
          <w:b w:val="0"/>
          <w:i w:val="0"/>
          <w:sz w:val="22"/>
        </w:rPr>
        <w:t>(подпись получателя, фамилия, имя и отчество полностью — от руки)</w:t>
      </w:r>
    </w:p>
    <w:p>
      <w:r>
        <w:br w:type="page"/>
      </w:r>
    </w:p>
    <w:p>
      <w:pPr>
        <w:spacing w:before="120"/>
        <w:jc w:val="center"/>
      </w:pPr>
      <w:r>
        <w:rPr>
          <w:b/>
          <w:i w:val="0"/>
          <w:sz w:val="28"/>
        </w:rPr>
        <w:t>ПОЯСНЕНИЯ К ШАБЛОНУ</w:t>
      </w:r>
    </w:p>
    <w:p>
      <w:pPr>
        <w:spacing w:before="0"/>
      </w:pPr>
      <w:r>
        <w:rPr>
          <w:b w:val="0"/>
          <w:i/>
          <w:color w:val="525252"/>
          <w:sz w:val="20"/>
        </w:rPr>
        <w:t>Ниже — зачем в шаблоне каждый спорный пункт. Этот раздел нужен вам, а не продавцу: перед печатью удалите всё, что идёт после этой строки.</w:t>
      </w:r>
    </w:p>
    <w:p>
      <w:pPr>
        <w:spacing w:before="160"/>
      </w:pPr>
      <w:r>
        <w:rPr>
          <w:b/>
          <w:i w:val="0"/>
          <w:sz w:val="22"/>
        </w:rPr>
        <w:t>п. 1.3 — цена в соглашении</w:t>
      </w:r>
    </w:p>
    <w:p>
      <w:pPr>
        <w:spacing w:before="0"/>
        <w:jc w:val="both"/>
      </w:pPr>
      <w:r>
        <w:rPr>
          <w:b w:val="0"/>
          <w:i w:val="0"/>
          <w:sz w:val="20"/>
        </w:rPr>
        <w:t>Аванс не обязывает продавца продать: пункт 1.6 прямо говорит, что это не предварительный договор. Значит цена в соглашении дисциплинирует, но не связывает — заставить продать по ней через суд нельзя. Смысл всё равно есть: письменно названная цена превращает «я передумал, теперь дороже» в очевидный отказ от собственных слов, и вы решаете, продолжать ли на этих условиях. Если нужна именно юридическая гарантия цены, нужен предварительный договор (ст. 429 ГК РФ) с неустойкой за отказ, а не аванс.</w:t>
      </w:r>
    </w:p>
    <w:p>
      <w:pPr>
        <w:spacing w:before="160"/>
      </w:pPr>
      <w:r>
        <w:rPr>
          <w:b/>
          <w:i w:val="0"/>
          <w:sz w:val="22"/>
        </w:rPr>
        <w:t>п. 1.5 — «аванс», а не «задаток» и не «обеспечительный платёж»</w:t>
      </w:r>
    </w:p>
    <w:p>
      <w:pPr>
        <w:spacing w:before="0"/>
        <w:jc w:val="both"/>
      </w:pPr>
      <w:r>
        <w:rPr>
          <w:b w:val="0"/>
          <w:i w:val="0"/>
          <w:sz w:val="20"/>
        </w:rPr>
        <w:t>Три слова означают три разные конструкции. Аванс по общему правилу возвращается независимо от того, кто отказался. Задаток остаётся у продавца, если за неисполнение отвечает покупатель, и возвращается в двойном размере, если отвечает продавец (ст. 380-381 ГК РФ) — но работает он только в связке с предварительным договором: задатком обеспечивается обязательство заключить основной договор на условиях предварительного (п. 4 ст. 380 ГК РФ). Без предварительного договора суд, скорее всего, признает сумму авансом (п. 3 ст. 380 ГК РФ) — это самая частая ошибка. Обеспечительный платёж (ст. 381.1 ГК РФ) двойного возврата не даёт и возвращается, «если иное не предусмотрено соглашением сторон», то есть удержание можно прописать в договоре. Если вы уверены в объекте и хотите рычаг против отказа продавца, вам нужна связка «предварительный договор + задаток», а не этот шаблон.</w:t>
      </w:r>
    </w:p>
    <w:p>
      <w:pPr>
        <w:spacing w:before="160"/>
      </w:pPr>
      <w:r>
        <w:rPr>
          <w:b/>
          <w:i w:val="0"/>
          <w:sz w:val="22"/>
        </w:rPr>
        <w:t>п. 1.6 — не предварительный договор</w:t>
      </w:r>
    </w:p>
    <w:p>
      <w:pPr>
        <w:spacing w:before="0"/>
        <w:jc w:val="both"/>
      </w:pPr>
      <w:r>
        <w:rPr>
          <w:b w:val="0"/>
          <w:i w:val="0"/>
          <w:sz w:val="20"/>
        </w:rPr>
        <w:t>Предварительный договор (ст. 429 ГК РФ) даёт право требовать заключения сделки через суд — но такое же право получает и продавец. Для покупателя, который ещё не проверил квартиру, это лишний риск: обнаружили проблему — и вы связаны обязательством. Если сделка нужна именно с гарантией заключения, конструкцию надо выбирать осознанно.</w:t>
      </w:r>
    </w:p>
    <w:p>
      <w:pPr>
        <w:spacing w:before="160"/>
      </w:pPr>
      <w:r>
        <w:rPr>
          <w:b/>
          <w:i w:val="0"/>
          <w:sz w:val="22"/>
        </w:rPr>
        <w:t>п. 3.2 — возврат «по любой причине»</w:t>
      </w:r>
    </w:p>
    <w:p>
      <w:pPr>
        <w:spacing w:before="0"/>
        <w:jc w:val="both"/>
      </w:pPr>
      <w:r>
        <w:rPr>
          <w:b w:val="0"/>
          <w:i w:val="0"/>
          <w:sz w:val="20"/>
        </w:rPr>
        <w:t>Самая частая ловушка — оговорка «аванс не возвращается, если покупатель отказался от сделки». Такая формулировка превращает аванс в задаток по смыслу, и в спорной ситуации деньги придётся возвращать через суд. Формулировка «в полном объёме, независимо от причины» — то, ради чего аванс и выбирают.</w:t>
      </w:r>
    </w:p>
    <w:p>
      <w:pPr>
        <w:spacing w:before="160"/>
      </w:pPr>
      <w:r>
        <w:rPr>
          <w:b/>
          <w:i w:val="0"/>
          <w:sz w:val="22"/>
        </w:rPr>
        <w:t>п. 3.4 — проценты и неосновательное обогащение</w:t>
      </w:r>
    </w:p>
    <w:p>
      <w:pPr>
        <w:spacing w:before="0"/>
        <w:jc w:val="both"/>
      </w:pPr>
      <w:r>
        <w:rPr>
          <w:b w:val="0"/>
          <w:i w:val="0"/>
          <w:sz w:val="20"/>
        </w:rPr>
        <w:t>Если договор не заключён, а деньги продавец не вернул, они удерживаются без правового основания — это неосновательное обогащение (ст. 1102 ГК РФ), плюс проценты за просрочку (ст. 395 ГК РФ). Пункт не создаёт это право, а напоминает о нём обеим сторонам — обычно этого достаточно.</w:t>
      </w:r>
    </w:p>
    <w:p>
      <w:pPr>
        <w:spacing w:before="160"/>
      </w:pPr>
      <w:r>
        <w:rPr>
          <w:b/>
          <w:i w:val="0"/>
          <w:sz w:val="22"/>
        </w:rPr>
        <w:t>п. 4.1 — заверения об обстоятельствах</w:t>
      </w:r>
    </w:p>
    <w:p>
      <w:pPr>
        <w:spacing w:before="0"/>
        <w:jc w:val="both"/>
      </w:pPr>
      <w:r>
        <w:rPr>
          <w:b w:val="0"/>
          <w:i w:val="0"/>
          <w:sz w:val="20"/>
        </w:rPr>
        <w:t>Заверения (ст. 431.2 ГК РФ) переводят разговор из «продавец говорил, что всё чисто» в письменное утверждение, на которое можно ссылаться: при недостоверном заверении сторона вправе отказаться от договора (п. 2 ст. 431.2 ГК РФ) и требовать убытки. Важная поправка: отвечать за недостоверное заверение независимо от вины обязан только тот, кто давал его при осуществлении предпринимательской деятельности (п. 4 ст. 431.2 ГК РФ) — с продавца-физлица убытки взыскиваются при его вине. Поэтому заверения дополняют проверку, но не заменяют её.</w:t>
      </w:r>
    </w:p>
    <w:p>
      <w:pPr>
        <w:spacing w:before="160"/>
      </w:pPr>
      <w:r>
        <w:rPr>
          <w:b/>
          <w:i w:val="0"/>
          <w:sz w:val="22"/>
        </w:rPr>
        <w:t>п. 4.1 — банкротство и материнский капитал</w:t>
      </w:r>
    </w:p>
    <w:p>
      <w:pPr>
        <w:spacing w:before="0"/>
        <w:jc w:val="both"/>
      </w:pPr>
      <w:r>
        <w:rPr>
          <w:b w:val="0"/>
          <w:i w:val="0"/>
          <w:sz w:val="20"/>
        </w:rPr>
        <w:t>Два подпункта, где цена ошибки максимальная. Банкротство: сделку могут оспорить, если она совершена в течение трёх лет до принятия заявления о банкротстве продавца И доказаны цель причинить вред кредиторам, сам вред и осведомлённость покупателя об этой цели (п. 2 ст. 61.2 Закона о банкротстве). Покупателя, заплатившего рыночную цену и не знавшего о проблемах, это защищает — но участвовать в споре придётся вам. Материнский капитал: если доли детям не выделены, сделку могут оспорить органы опеки или сами дети после совершеннолетия.</w:t>
      </w:r>
    </w:p>
    <w:p>
      <w:pPr>
        <w:spacing w:before="160"/>
      </w:pPr>
      <w:r>
        <w:rPr>
          <w:b/>
          <w:i w:val="0"/>
          <w:sz w:val="22"/>
        </w:rPr>
        <w:t>п. 4.1 — лица, сохраняющие право пользования</w:t>
      </w:r>
    </w:p>
    <w:p>
      <w:pPr>
        <w:spacing w:before="0"/>
        <w:jc w:val="both"/>
      </w:pPr>
      <w:r>
        <w:rPr>
          <w:b w:val="0"/>
          <w:i w:val="0"/>
          <w:sz w:val="20"/>
        </w:rPr>
        <w:t>Перечень таких лиц — существенное условие договора продажи жилья (ст. 558 ГК РФ). По общему правилу право пользования прекращается с переходом собственности (п. 2 ст. 292 ГК РФ), но у отдельных категорий сохраняется: у отказавшихся от участия в приватизации (ст. 19 Федерального закона от 29.12.2004 № 189-ФЗ), у отказополучателей по завещательному отказу (ст. 1137 ГК РФ, ст. 33 ЖК РФ), у получателей ренты, нанимателей и у тех, за кем право сохранено решением суда (ч. 4 ст. 31 ЖК РФ). Отдельно спрашивайте про людей, снятых с учёта в связи с призывом, лишением свободы или переездом в стационарное социальное учреждение: сами по себе они права не сохраняют, но именно среди них чаще всего оказывается кто-то из перечисленных категорий, а в справке о зарегистрированных их не видно.</w:t>
      </w:r>
    </w:p>
    <w:p>
      <w:pPr>
        <w:spacing w:before="160"/>
      </w:pPr>
      <w:r>
        <w:rPr>
          <w:b/>
          <w:i w:val="0"/>
          <w:sz w:val="22"/>
        </w:rPr>
        <w:t>п. 4.1 — долги по ЖКУ и капремонту</w:t>
      </w:r>
    </w:p>
    <w:p>
      <w:pPr>
        <w:spacing w:before="0"/>
        <w:jc w:val="both"/>
      </w:pPr>
      <w:r>
        <w:rPr>
          <w:b w:val="0"/>
          <w:i w:val="0"/>
          <w:sz w:val="20"/>
        </w:rPr>
        <w:t>Обычные долги за коммунальные услуги остаются на прежнем собственнике, а вот задолженность по взносам на капитальный ремонт переходит к новому собственнику вместе с квартирой (ч. 3 ст. 158 Жилищного кодекса РФ). Исключение — если прежним собственником были Российская Федерация, субъект РФ или муниципальное образование: их неисполненная обязанность не переходит. Проверять эту задолженность нужно отдельно от остальных долгов.</w:t>
      </w:r>
    </w:p>
    <w:p>
      <w:pPr>
        <w:spacing w:before="160"/>
      </w:pPr>
      <w:r>
        <w:rPr>
          <w:b/>
          <w:i w:val="0"/>
          <w:sz w:val="22"/>
        </w:rPr>
        <w:t>п. 4.3 — выход без спора о причинах</w:t>
      </w:r>
    </w:p>
    <w:p>
      <w:pPr>
        <w:spacing w:before="0"/>
        <w:jc w:val="both"/>
      </w:pPr>
      <w:r>
        <w:rPr>
          <w:b w:val="0"/>
          <w:i w:val="0"/>
          <w:sz w:val="20"/>
        </w:rPr>
        <w:t>Возврат аванса и так гарантирован пунктом 3.2 «по любой причине». Пункт 4.3 нужен для другого: он письменно фиксирует, что вы полагались на заверения продавца, и снимает спор о том, была ли причина отказа уважительной (п. 2 ст. 431.2 ГК РФ).</w:t>
      </w:r>
    </w:p>
    <w:p>
      <w:pPr>
        <w:spacing w:before="160"/>
      </w:pPr>
      <w:r>
        <w:rPr>
          <w:b/>
          <w:i w:val="0"/>
          <w:sz w:val="22"/>
        </w:rPr>
        <w:t>Расписка (Приложение № 1)</w:t>
      </w:r>
    </w:p>
    <w:p>
      <w:pPr>
        <w:spacing w:before="0"/>
        <w:jc w:val="both"/>
      </w:pPr>
      <w:r>
        <w:rPr>
          <w:b w:val="0"/>
          <w:i w:val="0"/>
          <w:sz w:val="20"/>
        </w:rPr>
        <w:t>Соглашения недостаточно: оно фиксирует договорённость, а не факт передачи денег. Закон рукописной формы не требует (ст. 160 ГК РФ), но написанную получателем от руки расписку проще подтвердить экспертизой — поэтому при наличных просите именно такую: с полными паспортными данными, суммой цифрами и прописью, адресом квартиры и словом «аванс». При переводе — платёжное поручение с назначением платежа «аванс по соглашению от … за квартиру по адресу …».</w:t>
      </w:r>
    </w:p>
    <w:p>
      <w:pPr>
        <w:spacing w:before="240"/>
      </w:pPr>
      <w:r>
        <w:rPr>
          <w:b/>
          <w:i w:val="0"/>
          <w:sz w:val="24"/>
        </w:rPr>
        <w:t>Формулировки, из-за которых деньги можно не вернуть</w:t>
      </w:r>
    </w:p>
    <w:p>
      <w:pPr>
        <w:spacing w:before="0"/>
        <w:jc w:val="both"/>
      </w:pPr>
      <w:r>
        <w:rPr>
          <w:b w:val="0"/>
          <w:i w:val="0"/>
          <w:sz w:val="20"/>
        </w:rPr>
        <w:t>«Аванс не возвращается при отказе покупателя» — Уберите или откажитесь подписывать. Это задаток под другим названием.</w:t>
      </w:r>
    </w:p>
    <w:p>
      <w:pPr>
        <w:spacing w:before="0"/>
        <w:jc w:val="both"/>
      </w:pPr>
      <w:r>
        <w:rPr>
          <w:b w:val="0"/>
          <w:i w:val="0"/>
          <w:sz w:val="20"/>
        </w:rPr>
        <w:t>«Обеспечительный платёж», «гарантийный взнос», «залог за квартиру» — Другие правовые конструкции с другими последствиями: обеспечительный платёж возвращается, только если соглашением не предусмотрено иное (п. 2 ст. 381.1 ГК РФ). Оставьте слово «аванс».</w:t>
      </w:r>
    </w:p>
    <w:p>
      <w:pPr>
        <w:spacing w:before="0"/>
        <w:jc w:val="both"/>
      </w:pPr>
      <w:r>
        <w:rPr>
          <w:b w:val="0"/>
          <w:i w:val="0"/>
          <w:sz w:val="20"/>
        </w:rPr>
        <w:t>Нет цены квартиры — Главная договорённость остаётся на словах: спорить о том, о какой цене договаривались, будет нечем.</w:t>
      </w:r>
    </w:p>
    <w:p>
      <w:pPr>
        <w:spacing w:before="0"/>
        <w:jc w:val="both"/>
      </w:pPr>
      <w:r>
        <w:rPr>
          <w:b w:val="0"/>
          <w:i w:val="0"/>
          <w:sz w:val="20"/>
        </w:rPr>
        <w:t>Нет срока заключения основного договора — Непонятно, с какого дня считать возврат. Срок обязателен.</w:t>
      </w:r>
    </w:p>
    <w:p>
      <w:pPr>
        <w:spacing w:before="0"/>
        <w:jc w:val="both"/>
      </w:pPr>
      <w:r>
        <w:rPr>
          <w:b w:val="0"/>
          <w:i w:val="0"/>
          <w:sz w:val="20"/>
        </w:rPr>
        <w:t>Деньги передаются риэлтору или агентству, а не собственнику — Расписку пишет тот, кто получил деньги. Если получает не собственник — нужна доверенность с прямо указанным правом получать деньги за квартиру, иначе требовать возврата придётся с агентства, а не с продавца.</w:t>
      </w:r>
    </w:p>
    <w:p>
      <w:pPr>
        <w:spacing w:before="0"/>
        <w:jc w:val="both"/>
      </w:pPr>
      <w:r>
        <w:rPr>
          <w:b w:val="0"/>
          <w:i w:val="0"/>
          <w:sz w:val="20"/>
        </w:rPr>
        <w:t>Соглашение подписывает не собственник — Сверьте паспорт с выпиской из ЕГРН. По доверенности — проверьте её действительность в реестре Федеральной нотариальной палаты.</w:t>
      </w:r>
    </w:p>
    <w:p>
      <w:pPr>
        <w:spacing w:before="240"/>
      </w:pPr>
      <w:r>
        <w:rPr>
          <w:b/>
          <w:i w:val="0"/>
          <w:sz w:val="24"/>
        </w:rPr>
        <w:t>Что проверить до того, как отдать деньги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выписка из ЕГРН на дату подписания — собственник, обременения, аресты;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продавец в реестре банкротов (ЕФРСБ) и в базе исполнительных производств ФССП;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паспорт продавца — действительность по базе МВД;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судебные дела с участием продавца;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согласие супруга, если квартира куплена в браке;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справка о зарегистрированных лицах, включая снятых с учёта временно;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технический паспорт — сверить планировку с фактической;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задолженность по взносам на капитальный ремонт.</w:t>
      </w:r>
    </w:p>
    <w:p>
      <w:pPr>
        <w:spacing w:before="160"/>
      </w:pPr>
      <w:r>
        <w:rPr>
          <w:b w:val="0"/>
          <w:i/>
          <w:color w:val="1F6B54"/>
          <w:sz w:val="20"/>
        </w:rPr>
        <w:t>Проверить всё это за вас может независимый сервис: мы не получаем денег за состоявшуюся сделку, поэтому нам выгодно найти проблему, а не закрыть сделку. Проверка объекта и продавца по официальным реестрам — proverka-kvartiry.ru</w:t>
      </w:r>
    </w:p>
    <w:p>
      <w:pPr>
        <w:spacing w:before="240"/>
      </w:pPr>
      <w:r>
        <w:rPr>
          <w:b w:val="0"/>
          <w:i/>
          <w:color w:val="525252"/>
          <w:sz w:val="18"/>
        </w:rPr>
        <w:t>Это типовой шаблон, а не юридическая консультация. Он не учитывает особенности вашей сделки: ипотеку, материнский капитал, доли несовершеннолетних, наследство, продажу по доверенности. Перед подписанием проверьте документы продавца и объект; в сложных случаях обратитесь к юристу. Подготовлено сервисом proverka-kvartiry.ru.</w:t>
      </w:r>
    </w:p>
    <w:p>
      <w:pPr>
        <w:spacing w:before="0"/>
      </w:pPr>
      <w:r>
        <w:rPr>
          <w:b w:val="0"/>
          <w:i/>
          <w:color w:val="A3A3A3"/>
          <w:sz w:val="18"/>
        </w:rPr>
        <w:t>Редакция от 30.07.2026 · proverka-kvartiry.ru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